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Календарный учебный график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Муниципального казенного учреждения дополнительного образования детско-юношеская спортивная школа «с.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Балахани</w:t>
      </w:r>
      <w:proofErr w:type="spellEnd"/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на 2018-2019 учебный год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Общие сведения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Календарный учебный график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Муниципального бюджетного учреждения дополнительного образования детско-юношеская спортивная школа «Территория спорта» на 2018-2019 учебный год (далее - Календарный учебный график) составлен в соответствии со следующими нормативными документами: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Законом Российской Федерации «Об образовании в Российской Федерации» от 29.12.2012 г. № 273-ФЗ;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Федеральным законом «О физической культуре и спорте в Российской Федерации» от 14.12.2007 г. № 329-ФЗ;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 Приказом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Минспорта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России от 27.12.2013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Федеральными государственными требованиями к минимуму содержания, структуре, условиям реализации дополнительных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предпрофессиональных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программ в области физической культуры и спорта и к срокам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обучения 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этим программам, утвержденными приказом Министерства спорта Российской Федерации от 12.09.2013 № 730;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СанПиН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2.4.4.3172–14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государственного санитарного врача Российской Федерации от 04 июля 2014 года № 41;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Уставом Муниципального бюджетного учреждения дополнительного образования детско-юношеская спортивная школа «Территория спорта» (далее - Учреждение).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Календарный учебный график рассматривается на заседании педагогического совета и утверждается директором учреждения. Изменения в календарный учебный график вносятся приказом директора учреждения по согласованию с педагогическим советом.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Календарный учебный график учитывает индивидуальные, возрастные, психофизические особенности обучающихся и отвечает требованиям охраны жизни и здоровья обучающихся.</w:t>
      </w:r>
      <w:proofErr w:type="gramEnd"/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Учреждение в установленном законодательством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Режим работы учреждения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Режим работы Учреждения устанавливается правилами внутреннего трудового распорядка Учреждения в соответствии ТК РФ, иными федеральными законами и является следующим: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администрации устанавливается пятидневная рабочая неделя с двумя выходными днями (суббота, воскресенье), для учебно-вспомогательного и младшего обслуживающего персонала (кроме сторожей) устанавливается шестидневная рабочая неделя с одним выходным днем. Нормальная продолжительность рабочего времени – 36 часов в неделю.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Начало работы: - 08:30. Обед: 12:00 – 13:30. Окончание работы: 17:12.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педагогических работников Учреждения устанавливается шестидневная рабочая неделя с одним выходным, учебная нагрузка устанавливается в соответствии с тарификаций на текущий учебный год. По заявлению тренера-преподавателя администрация Учреждения имеет право устанавливать дополнительную нагрузку.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Рабочее время тренеров-преподавателей, связанное с проведением занятий, распределяется согласно расписанию учебно-тренировочных занятий.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Выходные дни тренеров-преподавателей: согласно расписанию занятий.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осуществляется ежедневно с 14.00 – 20.00 часов (субботу, воскресенье с 09.00 часов) и в соответствии с расписанием учебно-тренировочных занятий.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 Время начала и окончания занятий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образовательного процесса регламентируется расписанием занятий с учетом санитарно-гигиенических требований и норм, с учетом пожеланий родителей (законных представителей) обучающихся.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Расписание тренировочных занятий составляется в соответствии с Правилами внутреннего распорядка и с учетом режима работы общеобразовательных учреждений.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Начало учебно-тренировочных занятий: согласно расписанию, но не ранее 09.00 часов утра.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Окончание учебно-тренировочных занятий: согласно расписанию, но не позднее 20.00 часов. Для обучающихся 16-18 лет допускается проведение занятий до 21:00.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Продолжительность учебной недели: шестидневная рабочая неделя с одним выходным днем (в зависимости от учебной нагрузки по видам спорта и этапа подготовки).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Продолжительность учебно-тренировочных занятий в группах с детьми 6 - 7 лет 35 минут; в группах с детьми от 8 лет и старше 45 минут. Перерыв между занятиями 10 минут.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Организация образовательного процесса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Начало учебного года: 01 сентября 2018 года.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Окончание учебного года: 31 августа 2019 года.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Учебно-тренировочные занятия в отделениях по видам спорта Учреждения проводятся в соответствии с годовым учебным планом, рассчитанным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- 39 учебных недель – реализация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общеразвивающих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программ;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- 46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учебный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недель – реализация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предпрофессиональных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программ (40 недель обучения непосредственно в условиях спортивного Учреждения; до 2 недель самостоятельной подготовки по индивидуальным планам, разработанным тренерами-преподавателями; до 4 недель участия в спортивно-оздоровительных лагерях и учебно-тренировочных сборах);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 6 недель активного отдыха и оздоровления.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Спортивно-оздоровительный этап</w:t>
      </w:r>
      <w:r>
        <w:rPr>
          <w:rFonts w:ascii="Arial" w:hAnsi="Arial" w:cs="Arial"/>
          <w:color w:val="000000"/>
          <w:sz w:val="21"/>
          <w:szCs w:val="21"/>
        </w:rPr>
        <w:t xml:space="preserve"> для всех желающих заниматься спортом, не имеющих медицинских противопоказаний в установленном для вида спорта минимальном возрасте в соответствии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СанПин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(максимальный объем учебно-тренировочной нагрузки до 6 часов). Оптимальная наполняемость группы – 15 - 20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Этап начальной подготовки</w:t>
      </w:r>
      <w:r>
        <w:rPr>
          <w:rFonts w:ascii="Arial" w:hAnsi="Arial" w:cs="Arial"/>
          <w:color w:val="000000"/>
          <w:sz w:val="21"/>
          <w:szCs w:val="21"/>
        </w:rPr>
        <w:t xml:space="preserve"> всех желающих заниматься спортом, не имеющих медицинских противопоказаний в установленном для вида спорта минимальном возрасте в соответствии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СанПин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(максимальный объем учебно-тренировочной нагрузки - первый год обучения – 6 часов; - второй год обучения и последующий – 8 часов.). Оптимальная наполняемость групп НП до 1 года обучения – 14 - 16 обучающихся, НП 2,3 года обучения – 12 - 14 обучающихся;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Учебно-тренировочный этап подготовки</w:t>
      </w:r>
      <w:r>
        <w:rPr>
          <w:rFonts w:ascii="Arial" w:hAnsi="Arial" w:cs="Arial"/>
          <w:color w:val="000000"/>
          <w:sz w:val="21"/>
          <w:szCs w:val="21"/>
        </w:rPr>
        <w:t> зачисляются только практически здоровые обучающиеся, прошедшие необходимую подготовку на этапе начальной подготовки не менее одного года, при условии выполнения ими контрольных нормативов по общей и специальной физической подготовке, установленных учебными программами (максимальный объем учебно-тренировочной нагрузки УТ 1,2 года обучения – 12 часов, УТ 3,4,5 года обучения – 18 часов).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Оптимальная наполняемость групп УТ 1, 2 года обучения – 10 - 12 детей, УТ 3,4,5 года обучения – 8 - 10 обучающихся.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Перевод обучающихся (в том числе и досрочно) по годам обучения на всех этапах многолетней подготовки осуществляется решением Тренерского совета, выполнивших контрольные нормативы общей и специальной физической подготовки, а также заключения врача (медицинской комиссии) при условии положительной динамики прироста спортивных показателей и способностей к освоению программы соответствующего года и этапа подготовки.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не выполнившим предъявляемые требования, предоставляется возможность продолжить обучение повторно на том же этапе или в спортивно-оздоровительных группах.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Обучающиеся могут быть переведены, в случае производственной необходимости или других случаях от одного тренера-преподавателя к другому.</w:t>
      </w:r>
      <w:proofErr w:type="gramEnd"/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Наполняемость учебных групп и объем учебно-тренировочной нагрузки определяется в соответствии с действующими нормативными документами, учебной программой и с учетом техники безопасности. При объединении в одну группу обучающихся разных по возрасту и спортивной подготовленности, разница в уровнях их спортивного мастерства не должна превышать двух спортивных разрядов, а их количественный состав в спортивно-оздоровительных группах и группах начальной подготовки не должен превышать 2-х минимальных составов;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учебно-тренировочном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16 человек (для обучающихся свыше 2-х </w:t>
      </w:r>
      <w:r>
        <w:rPr>
          <w:rFonts w:ascii="Arial" w:hAnsi="Arial" w:cs="Arial"/>
          <w:color w:val="000000"/>
          <w:sz w:val="21"/>
          <w:szCs w:val="21"/>
        </w:rPr>
        <w:lastRenderedPageBreak/>
        <w:t>лет) и 20 человек (для обучающихся до 2-х лет) с учетом соблюдения правил техники безопасности на учебно-тренировочных занятиях.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Недельный режим учебно-тренировочной нагрузки является максимальным и устанавливается в зависимости от специфики вида спорта, периода и задач подготовки.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Годовой объем учебно-тренировочной нагрузки, предусмотренный указанными режимами нагрузки (работы), начиная с учебно-тренировочного этапа подготовки, может быть сокращен не более чем на 25%.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комплектовании групп, в случае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необходимости, обучающиеся могут быть зачислены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резервный состав (при предоставлении необходимых документов для зачисления) и впоследствии переведены в основной состав (при наличии вакансии). При этом они пользуются всеми правами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Количественный состав группы не должен превышать максимально допустимого на данном этапе обучения. Оплата тренеру-преподавателю в этом случае осуществляется в соответствии с тарификацией и за резервный состав группы не производится.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обеспечения многолетней спортивной подготовки Учреждение использует систему спортивного отбора, включающую в себя: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тестирование;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сдачу контрольных нормативов с целью комплектования учебных групп;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просмотр и отбор перспективных младших обучающихся на учебно-тренировочных сборах и соревнованиях.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Деятельность Учреждения оценивается по результатам подготовки в соответствующие сборные команды по видам спорта, участия в районных, всероссийских и Международных соревнованиях, конкурсах, проведения организационно-методических мероприятий и повышения квалификации работников Учреждения.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учебных программ по видам спорта завершается обязательными контрольно-переводными нормативами по физической и специальной подготовке.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не выполнившим предъявляемые требования, предоставляется возможность продолжить обучение повторно на том же этапе или в спортивно-оздоровительных группах.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Перевод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следующий год обучения или этап подготовки осуществляется по решения Тренерского совета и оформляется приказом по Учреждению.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 любом этапе многолетней подготовки могут быть отчислены в следующих случаях:</w:t>
      </w:r>
      <w:proofErr w:type="gramEnd"/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ухудшения состояния здоровья на основании заключения врача;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 заявлению родителей (законных представителей);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иные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случаи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предусмотренные локальными актами учреждения.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45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Аттестация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структуру промежуточной аттестации Учреждения входит осуществление первичного и основного контроля.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Первичный контроль (приём вступительных контрольных нормативов по общей физической подготовке) проводится один раз в год – в октябре.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Основной контроль промежуточной аттестации осуществляется два раза в год: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октябрь-ноябрь – тестирование в форме сдачи контрольно-переводных нормативов по общей физической подготовке и специальной физической подготовке для определения исходного уровня;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апрель-май – тестирование в форме сдачи контрольно-переводных нормативов по общей физической подготовке, специальной физической подготовке, теоретической подготовке для перевода обучающихся на следующий этап подготовки.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спортивных разрядов – в течение года.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Итоговая аттестация (в выпускных группах) проводятся в форме сдачи контрольно-переводных испытаний – апрель-май.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Перевод и выпуск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август.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Обучающиеся успешно прошедшие промежуточную аттестацию по всем предметным областям программы переходят на следующий этап (период) подготовки. Те, кто не справился с промежуточной аттестацией, на следующий этап (период) подготовки переводятся условно, с возможностью повторного прохождения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аттестации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сроки определяемые администрацией Учреждения.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досрочного перехода на этап (период) подготовки необходимо успешно сдать требования промежуточной аттестации предшествующего данному этапу (периоду) периода подготовки.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Режим работы учреждения в период школьных каникул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каникулярное время занятия в объединениях проводятся в соответствии с календарно-тематическими планами, согласно утвержденному на учебный год расписанию. Допускается изменение форм занятий.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Праздничные дни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1-10 января – Новогодние праздники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23 февраля – День защитника Отечества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 марта – Международный женский день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мая – праздник весны и труда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 мая – День Победы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 июнь- Ураза 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ноября – День Народного Единства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Родительские собрания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Родительские собрания проводятся в учебно-тренировочных группах по инициативе администрации учреждения, тренеров-преподавателей или родителей обучающихся.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Соревновательная деятельность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Спортивные соревнование и спортивно-массовые мероприятия проводятся согласно утвержденным календарным планам спортивно-массовых мероприятий МБУ ДО ДЮСШ «Территория спорта» на 2018 - 2019 годы.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Учебно-тренировочные сборы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Учебно-тренировочные сборы пройдут на базе спортивно-оздоровительного лагеря с 01 июня по 31 июля. Возможно незначительное изменение сроков и продолжительности УТС (в пределах 17-21 дня) в зависимости от режима работы лагеря.</w:t>
      </w: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Самостоятельная работа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</w:p>
    <w:p w:rsidR="00D93671" w:rsidRDefault="00D93671" w:rsidP="00D9367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период отпуска тренера-преподавателя обучающиеся занимаются по индивидуальным планам подготовки.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Допускается самостоятельная работа обучающихся в пределах до 10% от общего объёма учебного плана, которая контролируется тренером-преподавателем на основании ведения обучающимися дневника самоконтроля, аудио- и видеоматериалами и другими способами (выполнение индивидуального задания, посещение спортивных мероприятий, судейская практика и другие формы).</w:t>
      </w:r>
      <w:proofErr w:type="gramEnd"/>
    </w:p>
    <w:p w:rsidR="0014147F" w:rsidRPr="004E36F7" w:rsidRDefault="0014147F">
      <w:pPr>
        <w:rPr>
          <w:sz w:val="24"/>
        </w:rPr>
      </w:pPr>
    </w:p>
    <w:sectPr w:rsidR="0014147F" w:rsidRPr="004E36F7" w:rsidSect="00B4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A46"/>
    <w:multiLevelType w:val="multilevel"/>
    <w:tmpl w:val="958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65A64"/>
    <w:multiLevelType w:val="multilevel"/>
    <w:tmpl w:val="0B2C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525F0"/>
    <w:multiLevelType w:val="multilevel"/>
    <w:tmpl w:val="635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609DA"/>
    <w:multiLevelType w:val="multilevel"/>
    <w:tmpl w:val="2D7E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8F72C8"/>
    <w:multiLevelType w:val="multilevel"/>
    <w:tmpl w:val="4E2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C0B38"/>
    <w:multiLevelType w:val="multilevel"/>
    <w:tmpl w:val="26BE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74753"/>
    <w:multiLevelType w:val="multilevel"/>
    <w:tmpl w:val="027A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010B1"/>
    <w:multiLevelType w:val="multilevel"/>
    <w:tmpl w:val="F814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F0C5D"/>
    <w:multiLevelType w:val="multilevel"/>
    <w:tmpl w:val="F17A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43908"/>
    <w:multiLevelType w:val="multilevel"/>
    <w:tmpl w:val="630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DD29CE"/>
    <w:multiLevelType w:val="multilevel"/>
    <w:tmpl w:val="1B90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C54D8D"/>
    <w:multiLevelType w:val="multilevel"/>
    <w:tmpl w:val="D352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360CC"/>
    <w:multiLevelType w:val="multilevel"/>
    <w:tmpl w:val="581C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10779"/>
    <w:multiLevelType w:val="multilevel"/>
    <w:tmpl w:val="CC3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00D6F"/>
    <w:multiLevelType w:val="multilevel"/>
    <w:tmpl w:val="1636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C211C"/>
    <w:multiLevelType w:val="multilevel"/>
    <w:tmpl w:val="EC24A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6118F"/>
    <w:multiLevelType w:val="multilevel"/>
    <w:tmpl w:val="996C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A77383"/>
    <w:multiLevelType w:val="multilevel"/>
    <w:tmpl w:val="81E2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CD4A72"/>
    <w:multiLevelType w:val="multilevel"/>
    <w:tmpl w:val="65DA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F422D9"/>
    <w:multiLevelType w:val="multilevel"/>
    <w:tmpl w:val="3494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2C4A23"/>
    <w:multiLevelType w:val="multilevel"/>
    <w:tmpl w:val="B28E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C6354D"/>
    <w:multiLevelType w:val="multilevel"/>
    <w:tmpl w:val="FED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43B08"/>
    <w:multiLevelType w:val="multilevel"/>
    <w:tmpl w:val="DF4854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C90382"/>
    <w:multiLevelType w:val="multilevel"/>
    <w:tmpl w:val="6EC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C46703"/>
    <w:multiLevelType w:val="multilevel"/>
    <w:tmpl w:val="5552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145086"/>
    <w:multiLevelType w:val="multilevel"/>
    <w:tmpl w:val="D812B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817B16"/>
    <w:multiLevelType w:val="multilevel"/>
    <w:tmpl w:val="7C2E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AB22A1"/>
    <w:multiLevelType w:val="multilevel"/>
    <w:tmpl w:val="4D1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9D3C58"/>
    <w:multiLevelType w:val="multilevel"/>
    <w:tmpl w:val="55F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971702"/>
    <w:multiLevelType w:val="multilevel"/>
    <w:tmpl w:val="A8B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990AAC"/>
    <w:multiLevelType w:val="multilevel"/>
    <w:tmpl w:val="1D9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704AFF"/>
    <w:multiLevelType w:val="multilevel"/>
    <w:tmpl w:val="9572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EB11FA"/>
    <w:multiLevelType w:val="multilevel"/>
    <w:tmpl w:val="96B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774E1"/>
    <w:multiLevelType w:val="multilevel"/>
    <w:tmpl w:val="4E88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88677F"/>
    <w:multiLevelType w:val="multilevel"/>
    <w:tmpl w:val="83D6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CD3694"/>
    <w:multiLevelType w:val="multilevel"/>
    <w:tmpl w:val="0FEE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A63651"/>
    <w:multiLevelType w:val="multilevel"/>
    <w:tmpl w:val="01D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C70F21"/>
    <w:multiLevelType w:val="multilevel"/>
    <w:tmpl w:val="0A6A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2E4979"/>
    <w:multiLevelType w:val="multilevel"/>
    <w:tmpl w:val="D2AA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575955"/>
    <w:multiLevelType w:val="multilevel"/>
    <w:tmpl w:val="9616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5"/>
  </w:num>
  <w:num w:numId="3">
    <w:abstractNumId w:val="16"/>
  </w:num>
  <w:num w:numId="4">
    <w:abstractNumId w:val="10"/>
  </w:num>
  <w:num w:numId="5">
    <w:abstractNumId w:val="24"/>
  </w:num>
  <w:num w:numId="6">
    <w:abstractNumId w:val="39"/>
  </w:num>
  <w:num w:numId="7">
    <w:abstractNumId w:val="13"/>
  </w:num>
  <w:num w:numId="8">
    <w:abstractNumId w:val="17"/>
  </w:num>
  <w:num w:numId="9">
    <w:abstractNumId w:val="26"/>
  </w:num>
  <w:num w:numId="10">
    <w:abstractNumId w:val="9"/>
  </w:num>
  <w:num w:numId="11">
    <w:abstractNumId w:val="28"/>
  </w:num>
  <w:num w:numId="12">
    <w:abstractNumId w:val="14"/>
  </w:num>
  <w:num w:numId="13">
    <w:abstractNumId w:val="12"/>
  </w:num>
  <w:num w:numId="14">
    <w:abstractNumId w:val="19"/>
  </w:num>
  <w:num w:numId="15">
    <w:abstractNumId w:val="34"/>
  </w:num>
  <w:num w:numId="16">
    <w:abstractNumId w:val="20"/>
  </w:num>
  <w:num w:numId="17">
    <w:abstractNumId w:val="18"/>
  </w:num>
  <w:num w:numId="18">
    <w:abstractNumId w:val="8"/>
  </w:num>
  <w:num w:numId="19">
    <w:abstractNumId w:val="29"/>
  </w:num>
  <w:num w:numId="20">
    <w:abstractNumId w:val="11"/>
  </w:num>
  <w:num w:numId="21">
    <w:abstractNumId w:val="7"/>
  </w:num>
  <w:num w:numId="22">
    <w:abstractNumId w:val="38"/>
  </w:num>
  <w:num w:numId="23">
    <w:abstractNumId w:val="21"/>
  </w:num>
  <w:num w:numId="24">
    <w:abstractNumId w:val="37"/>
  </w:num>
  <w:num w:numId="25">
    <w:abstractNumId w:val="2"/>
  </w:num>
  <w:num w:numId="26">
    <w:abstractNumId w:val="30"/>
  </w:num>
  <w:num w:numId="27">
    <w:abstractNumId w:val="0"/>
  </w:num>
  <w:num w:numId="28">
    <w:abstractNumId w:val="32"/>
  </w:num>
  <w:num w:numId="29">
    <w:abstractNumId w:val="27"/>
  </w:num>
  <w:num w:numId="30">
    <w:abstractNumId w:val="3"/>
  </w:num>
  <w:num w:numId="31">
    <w:abstractNumId w:val="36"/>
  </w:num>
  <w:num w:numId="32">
    <w:abstractNumId w:val="6"/>
  </w:num>
  <w:num w:numId="33">
    <w:abstractNumId w:val="33"/>
  </w:num>
  <w:num w:numId="34">
    <w:abstractNumId w:val="23"/>
  </w:num>
  <w:num w:numId="35">
    <w:abstractNumId w:val="5"/>
  </w:num>
  <w:num w:numId="36">
    <w:abstractNumId w:val="4"/>
  </w:num>
  <w:num w:numId="37">
    <w:abstractNumId w:val="1"/>
  </w:num>
  <w:num w:numId="38">
    <w:abstractNumId w:val="15"/>
  </w:num>
  <w:num w:numId="39">
    <w:abstractNumId w:val="22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36F7"/>
    <w:rsid w:val="000423C9"/>
    <w:rsid w:val="0014147F"/>
    <w:rsid w:val="004E36F7"/>
    <w:rsid w:val="008E146E"/>
    <w:rsid w:val="009D0CE1"/>
    <w:rsid w:val="00B404A2"/>
    <w:rsid w:val="00B80074"/>
    <w:rsid w:val="00D9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C9"/>
  </w:style>
  <w:style w:type="paragraph" w:styleId="1">
    <w:name w:val="heading 1"/>
    <w:basedOn w:val="a"/>
    <w:next w:val="a"/>
    <w:link w:val="10"/>
    <w:uiPriority w:val="9"/>
    <w:qFormat/>
    <w:rsid w:val="008E1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E36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36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4E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36F7"/>
    <w:rPr>
      <w:b/>
      <w:bCs/>
    </w:rPr>
  </w:style>
  <w:style w:type="character" w:styleId="a5">
    <w:name w:val="Emphasis"/>
    <w:basedOn w:val="a0"/>
    <w:uiPriority w:val="20"/>
    <w:qFormat/>
    <w:rsid w:val="004E36F7"/>
    <w:rPr>
      <w:i/>
      <w:iCs/>
    </w:rPr>
  </w:style>
  <w:style w:type="character" w:styleId="a6">
    <w:name w:val="Hyperlink"/>
    <w:basedOn w:val="a0"/>
    <w:uiPriority w:val="99"/>
    <w:semiHidden/>
    <w:unhideWhenUsed/>
    <w:rsid w:val="004E36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1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E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4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404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hare-label">
    <w:name w:val="share-label"/>
    <w:basedOn w:val="a"/>
    <w:rsid w:val="00B4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391">
          <w:marLeft w:val="0"/>
          <w:marRight w:val="-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23">
              <w:marLeft w:val="300"/>
              <w:marRight w:val="420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467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3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1957</Words>
  <Characters>11161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2019-03-05T06:22:00Z</cp:lastPrinted>
  <dcterms:created xsi:type="dcterms:W3CDTF">2019-03-29T06:33:00Z</dcterms:created>
  <dcterms:modified xsi:type="dcterms:W3CDTF">2019-03-29T06:33:00Z</dcterms:modified>
</cp:coreProperties>
</file>